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AE81F" w14:textId="36BEBB15" w:rsidR="001A0AA9" w:rsidRDefault="001A0AA9" w:rsidP="001A0AA9">
      <w:pPr>
        <w:spacing w:after="160" w:line="259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RAPORT Z KONSULTACJI PUBLICZNYCH I OPINIOWANIA PROJEKTU ROZPORZĄDZENIA MINISTRA SPRAWIEDLIWOŚCI W SPRAWIE DORĘCZANIA PISM SĄDOWYCH ZA POŚREDNICTWEM PORTALU INFORMACYJNEGO W POSTĘPOWANIU CYWILNYM (A516)</w:t>
      </w:r>
    </w:p>
    <w:p w14:paraId="346FFE77" w14:textId="77777777" w:rsidR="001A0AA9" w:rsidRDefault="001A0AA9" w:rsidP="001A0AA9">
      <w:pPr>
        <w:spacing w:after="160" w:line="259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447FD58" w14:textId="77777777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Omówienie wyników przeprowadzonych konsultacji publicznych i opiniowania (wykaz podmiotów, które przedstawiły stanowisko lub opinię, omówienie stanowiska lub opinii oraz odniesienie się do niego przez organ wnioskujący). </w:t>
      </w:r>
    </w:p>
    <w:p w14:paraId="68CEFAF9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677F12C6" w14:textId="46CB2C61" w:rsidR="001A0AA9" w:rsidRPr="001A0AA9" w:rsidRDefault="001A0AA9" w:rsidP="001A0AA9">
      <w:pPr>
        <w:numPr>
          <w:ilvl w:val="0"/>
          <w:numId w:val="2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 xml:space="preserve">W dniu </w:t>
      </w:r>
      <w:r w:rsidR="00DE0EFD" w:rsidRPr="00DE0EFD">
        <w:rPr>
          <w:rFonts w:ascii="Times New Roman" w:eastAsiaTheme="minorHAnsi" w:hAnsi="Times New Roman"/>
          <w:sz w:val="24"/>
          <w:szCs w:val="24"/>
        </w:rPr>
        <w:t>31 października 2023 r.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 projekt </w:t>
      </w:r>
      <w:r w:rsidR="00D80B13">
        <w:rPr>
          <w:rFonts w:ascii="Times New Roman" w:eastAsiaTheme="minorHAnsi" w:hAnsi="Times New Roman"/>
          <w:sz w:val="24"/>
          <w:szCs w:val="24"/>
        </w:rPr>
        <w:t xml:space="preserve">rozporządzenia 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został skierowany w ramach konsultacji publicznych do następujących podmiotów: </w:t>
      </w:r>
    </w:p>
    <w:p w14:paraId="6BF7EDE3" w14:textId="77777777" w:rsidR="00DE0EFD" w:rsidRPr="00D80B13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Krajowej Izby Radców Prawnych, </w:t>
      </w:r>
    </w:p>
    <w:p w14:paraId="15CE9964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Naczelnej Rady Adwokackiej, </w:t>
      </w:r>
    </w:p>
    <w:p w14:paraId="605EE1FA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Polskiej Izby Rzeczników Patentowych, </w:t>
      </w:r>
    </w:p>
    <w:p w14:paraId="0BAC29C4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Sędziów Polskich „Iustitia”, </w:t>
      </w:r>
    </w:p>
    <w:p w14:paraId="1441B7BD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Sędziów „Themis”, </w:t>
      </w:r>
    </w:p>
    <w:p w14:paraId="05D5BEC7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Ogólnopolskiego Stowarzyszenia Referendarzy Sądowych, </w:t>
      </w:r>
    </w:p>
    <w:p w14:paraId="6C958032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Referendarzy Sądowych „LEX IUSTA”, </w:t>
      </w:r>
    </w:p>
    <w:p w14:paraId="18E39EC8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Porozumienia Samorządów Zawodowych i Stowarzyszeń Prawniczych, </w:t>
      </w:r>
    </w:p>
    <w:p w14:paraId="4BECA0AE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Polskiej Towarzystwa Prawniczego OPUS IURIS, </w:t>
      </w:r>
    </w:p>
    <w:p w14:paraId="704466A1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Polskiego Związku Pracodawców Prawniczych, </w:t>
      </w:r>
    </w:p>
    <w:p w14:paraId="39DEC89E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Stowarzyszenia Prawnicy dla Polski, </w:t>
      </w:r>
    </w:p>
    <w:p w14:paraId="416ED570" w14:textId="77777777" w:rsidR="00016B65" w:rsidRDefault="00DE0EFD" w:rsidP="00016B6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Helsińskiej Fundacji Praw Człowieka, </w:t>
      </w:r>
    </w:p>
    <w:p w14:paraId="5B00FC4F" w14:textId="77D8562C" w:rsidR="00DE0EFD" w:rsidRPr="00016B65" w:rsidRDefault="00DE0EFD" w:rsidP="00016B6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016B6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Panoptykon, </w:t>
      </w:r>
    </w:p>
    <w:p w14:paraId="50C03825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Court Watch Polska, </w:t>
      </w:r>
    </w:p>
    <w:p w14:paraId="47D3D91E" w14:textId="77777777" w:rsid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Fundacji Ordo Iuri i </w:t>
      </w:r>
    </w:p>
    <w:p w14:paraId="3C59CA16" w14:textId="7936D69A" w:rsidR="001A0AA9" w:rsidRPr="00DE0EFD" w:rsidRDefault="00DE0EFD" w:rsidP="00DE0EF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>Fundacji im. Stefana Batorego.</w:t>
      </w:r>
    </w:p>
    <w:p w14:paraId="3EC4B34A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</w:p>
    <w:p w14:paraId="10260DF5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Uwagi zgłosili: </w:t>
      </w:r>
    </w:p>
    <w:p w14:paraId="7011456D" w14:textId="77777777" w:rsidR="00DE0EFD" w:rsidRPr="00DE0EFD" w:rsidRDefault="00DE0EFD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016B65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Konfederacja Lewiatan oraz po terminie </w:t>
      </w:r>
      <w:r w:rsidR="001A0AA9" w:rsidRPr="00016B65">
        <w:rPr>
          <w:rFonts w:ascii="Times New Roman" w:eastAsiaTheme="minorHAnsi" w:hAnsi="Times New Roman" w:cstheme="minorBidi"/>
          <w:color w:val="000000"/>
          <w:sz w:val="24"/>
          <w:szCs w:val="24"/>
        </w:rPr>
        <w:t>Krajowa Rada Radców Prawnych</w:t>
      </w:r>
      <w:r w:rsidRPr="00016B65">
        <w:rPr>
          <w:rFonts w:ascii="Times New Roman" w:eastAsiaTheme="minorHAnsi" w:hAnsi="Times New Roman" w:cstheme="minorBidi"/>
          <w:color w:val="000000"/>
          <w:sz w:val="24"/>
          <w:szCs w:val="24"/>
        </w:rPr>
        <w:t>.</w:t>
      </w:r>
      <w:r w:rsidRPr="00DE0EFD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</w:t>
      </w:r>
    </w:p>
    <w:p w14:paraId="07E05900" w14:textId="77777777" w:rsidR="00DE0EFD" w:rsidRPr="00DE0EFD" w:rsidRDefault="00DE0EFD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</w:p>
    <w:p w14:paraId="619780F7" w14:textId="641BB64C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Wykaz uwag wraz ze stanowiskiem Ministerstwa Sprawiedliwości stanowi załącznik do</w:t>
      </w:r>
      <w:r w:rsidR="00E24444">
        <w:rPr>
          <w:rFonts w:ascii="Times New Roman" w:eastAsiaTheme="minorHAnsi" w:hAnsi="Times New Roman" w:cstheme="minorBidi"/>
          <w:color w:val="000000"/>
          <w:sz w:val="24"/>
          <w:szCs w:val="24"/>
        </w:rPr>
        <w:t> 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niniejszego raportu. </w:t>
      </w:r>
    </w:p>
    <w:p w14:paraId="0C3B65E4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5DC08D5B" w14:textId="4FB23A5C" w:rsidR="001A0AA9" w:rsidRDefault="001A0AA9" w:rsidP="001A0AA9">
      <w:pPr>
        <w:numPr>
          <w:ilvl w:val="0"/>
          <w:numId w:val="2"/>
        </w:numPr>
        <w:autoSpaceDE w:val="0"/>
        <w:autoSpaceDN w:val="0"/>
        <w:adjustRightInd w:val="0"/>
        <w:spacing w:after="160" w:line="240" w:lineRule="auto"/>
        <w:ind w:left="426" w:hanging="426"/>
        <w:contextualSpacing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W dniu </w:t>
      </w:r>
      <w:r w:rsidR="002E7D32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31 października 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202</w:t>
      </w:r>
      <w:r w:rsid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3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r. projekt </w:t>
      </w:r>
      <w:r w:rsidR="00D80B13"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rozporządzenia 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został skierowany w ramach opiniowania do następujących podmiotów: </w:t>
      </w:r>
    </w:p>
    <w:p w14:paraId="3F283C49" w14:textId="08F181C0" w:rsidR="00D80B13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Krajowej Rad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y 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Sądownictwa, </w:t>
      </w:r>
    </w:p>
    <w:p w14:paraId="30D84DAD" w14:textId="5CECED55" w:rsidR="00D80B13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>Prezesa P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rokuratorii Generalnej Rzeczypospolitej Polskiej, </w:t>
      </w:r>
    </w:p>
    <w:p w14:paraId="35D00AFD" w14:textId="5CE241B0" w:rsidR="00D80B13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Prokuratora 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Krajowe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>go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, </w:t>
      </w:r>
    </w:p>
    <w:p w14:paraId="4CB93277" w14:textId="77777777" w:rsidR="00D80B13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Prezes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ów 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Sądów Apelacyjnych, </w:t>
      </w:r>
    </w:p>
    <w:p w14:paraId="41A9775D" w14:textId="183CB8AB" w:rsidR="00D80B13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Pierwszego Prezesa 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Sąd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u 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Najwyższe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>go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,</w:t>
      </w:r>
    </w:p>
    <w:p w14:paraId="3B9B90FF" w14:textId="4012E73D" w:rsidR="00D80B13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Prezesa 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Urzęd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u 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Ochrony Danych Osobowych i </w:t>
      </w:r>
    </w:p>
    <w:p w14:paraId="2FE5D09F" w14:textId="2D248153" w:rsidR="00D80B13" w:rsidRDefault="00D80B13" w:rsidP="00D80B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Prezesa 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Urzęd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>u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Patentowe</w:t>
      </w:r>
      <w:r>
        <w:rPr>
          <w:rFonts w:ascii="Times New Roman" w:eastAsiaTheme="minorHAnsi" w:hAnsi="Times New Roman" w:cstheme="minorBidi"/>
          <w:color w:val="000000"/>
          <w:sz w:val="24"/>
          <w:szCs w:val="24"/>
        </w:rPr>
        <w:t>go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>.</w:t>
      </w:r>
    </w:p>
    <w:p w14:paraId="11320FAA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Uwagi zgłosili:</w:t>
      </w:r>
    </w:p>
    <w:p w14:paraId="02CE03CD" w14:textId="77777777" w:rsidR="00D80B13" w:rsidRDefault="00D80B13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  <w:r w:rsidRPr="00016B65">
        <w:rPr>
          <w:rFonts w:ascii="Times New Roman" w:eastAsiaTheme="minorHAnsi" w:hAnsi="Times New Roman" w:cstheme="minorBidi"/>
          <w:color w:val="000000"/>
          <w:sz w:val="24"/>
          <w:szCs w:val="24"/>
        </w:rPr>
        <w:lastRenderedPageBreak/>
        <w:t>Prezes Prokuratorii Generalnej Rzeczypospolitej Polskiej, Prokurator Krajowy, Prezes Sądu Apelacyjnego w Katowicach, Prezes Sądu Apelacyjnego w Szczecinie, Prezes Sądu Apelacyjnego w Krakowie i Prezes Sadu Apelacyjnego we Wrocławiu.</w:t>
      </w:r>
      <w:r w:rsidRPr="00D80B13">
        <w:rPr>
          <w:rFonts w:ascii="Times New Roman" w:eastAsiaTheme="minorHAnsi" w:hAnsi="Times New Roman" w:cstheme="minorBidi"/>
          <w:color w:val="000000"/>
          <w:sz w:val="24"/>
          <w:szCs w:val="24"/>
        </w:rPr>
        <w:t xml:space="preserve"> </w:t>
      </w:r>
    </w:p>
    <w:p w14:paraId="7690E1C6" w14:textId="77777777" w:rsidR="00D80B13" w:rsidRDefault="00D80B13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</w:rPr>
      </w:pPr>
    </w:p>
    <w:p w14:paraId="58CFB298" w14:textId="08A260CA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Wykaz uwag wraz ze stanowiskiem Ministerstwa Sprawiedliwości stanowi załącznik do</w:t>
      </w:r>
      <w:r w:rsidR="00E24444">
        <w:rPr>
          <w:rFonts w:ascii="Times New Roman" w:eastAsiaTheme="minorHAnsi" w:hAnsi="Times New Roman" w:cstheme="minorBidi"/>
          <w:color w:val="000000"/>
          <w:sz w:val="24"/>
          <w:szCs w:val="24"/>
        </w:rPr>
        <w:t> </w:t>
      </w:r>
      <w:r w:rsidRPr="001A0AA9">
        <w:rPr>
          <w:rFonts w:ascii="Times New Roman" w:eastAsiaTheme="minorHAnsi" w:hAnsi="Times New Roman" w:cstheme="minorBidi"/>
          <w:color w:val="000000"/>
          <w:sz w:val="24"/>
          <w:szCs w:val="24"/>
        </w:rPr>
        <w:t>niniejszego raportu.</w:t>
      </w:r>
      <w:r w:rsidRPr="001A0AA9"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  <w:t xml:space="preserve"> </w:t>
      </w:r>
    </w:p>
    <w:p w14:paraId="330355EC" w14:textId="77777777" w:rsidR="001A0AA9" w:rsidRPr="001A0AA9" w:rsidRDefault="001A0AA9" w:rsidP="001A0AA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theme="minorBidi"/>
          <w:strike/>
          <w:color w:val="000000"/>
          <w:sz w:val="24"/>
          <w:szCs w:val="24"/>
        </w:rPr>
      </w:pPr>
    </w:p>
    <w:p w14:paraId="12E788CD" w14:textId="647C39F1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Przedstawienie wyników zasięgnięcia opinii, dokonania konsultacji albo uzgodnienia projektu z właściwymi organami i instytucjami Unii Europejskiej, w</w:t>
      </w:r>
      <w:r w:rsidR="00E24444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tym</w:t>
      </w:r>
      <w:r w:rsidR="00E24444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Europejskim Bankiem Centralnym. </w:t>
      </w:r>
    </w:p>
    <w:p w14:paraId="5777D84B" w14:textId="65D68B59" w:rsidR="001A0AA9" w:rsidRPr="002E7D32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>Projekt nie wymagał zasięgnięcia opinii, dokonania konsultacji i uzgodnienia z</w:t>
      </w:r>
      <w:r w:rsidR="00E24444">
        <w:rPr>
          <w:rFonts w:ascii="Times New Roman" w:eastAsiaTheme="minorHAnsi" w:hAnsi="Times New Roman"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właściwymi organami i instytucjami Unii Europejskiej, w tym Europejskim Bankiem Centralnym. </w:t>
      </w:r>
    </w:p>
    <w:p w14:paraId="3DABC6C0" w14:textId="77777777" w:rsidR="002E7D32" w:rsidRPr="001A0AA9" w:rsidRDefault="002E7D32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trike/>
          <w:sz w:val="24"/>
          <w:szCs w:val="24"/>
        </w:rPr>
      </w:pPr>
    </w:p>
    <w:p w14:paraId="2BB19B73" w14:textId="6B76CE47" w:rsidR="001A0AA9" w:rsidRPr="001A0AA9" w:rsidRDefault="001A0AA9" w:rsidP="001A0AA9">
      <w:pPr>
        <w:numPr>
          <w:ilvl w:val="0"/>
          <w:numId w:val="1"/>
        </w:numPr>
        <w:spacing w:after="160" w:line="259" w:lineRule="auto"/>
        <w:ind w:left="426" w:hanging="426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Wskazanie podmiotów, które zgłosiły zainteresowanie pracami nad projektem w</w:t>
      </w:r>
      <w:r w:rsidR="00E24444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>trybie przepisów o działalności lobbingowej w procesie stanowienia prawa wraz ze</w:t>
      </w:r>
      <w:r w:rsidR="00E24444"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b/>
          <w:bCs/>
          <w:sz w:val="24"/>
          <w:szCs w:val="24"/>
        </w:rPr>
        <w:t xml:space="preserve">wskazaniem kolejności dokonania zgłoszeń albo informację o ich braku. </w:t>
      </w:r>
    </w:p>
    <w:p w14:paraId="57A55B53" w14:textId="3B5394AA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>Żaden z podmiotów nie zgłosił zainteresowania projektem w trybie przepisów o</w:t>
      </w:r>
      <w:r w:rsidR="00E24444">
        <w:rPr>
          <w:rFonts w:ascii="Times New Roman" w:eastAsiaTheme="minorHAnsi" w:hAnsi="Times New Roman"/>
          <w:sz w:val="24"/>
          <w:szCs w:val="24"/>
        </w:rPr>
        <w:t> 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działalności lobbingowej w procesie stanowienia prawa. </w:t>
      </w:r>
    </w:p>
    <w:p w14:paraId="7DAD631A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trike/>
          <w:sz w:val="24"/>
          <w:szCs w:val="24"/>
        </w:rPr>
      </w:pPr>
    </w:p>
    <w:p w14:paraId="7FBFE87C" w14:textId="77777777" w:rsidR="001A0AA9" w:rsidRPr="001A0AA9" w:rsidRDefault="001A0AA9" w:rsidP="001A0AA9">
      <w:pPr>
        <w:spacing w:after="160" w:line="259" w:lineRule="auto"/>
        <w:ind w:left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0046C99F" w14:textId="141B339B" w:rsidR="001A0AA9" w:rsidRPr="001A0AA9" w:rsidRDefault="001A0AA9" w:rsidP="001A0AA9">
      <w:pPr>
        <w:spacing w:after="160" w:line="259" w:lineRule="auto"/>
        <w:ind w:left="4956"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1A0AA9">
        <w:rPr>
          <w:rFonts w:ascii="Times New Roman" w:eastAsiaTheme="minorHAnsi" w:hAnsi="Times New Roman"/>
          <w:sz w:val="24"/>
          <w:szCs w:val="24"/>
        </w:rPr>
        <w:t xml:space="preserve">Warszawa, dnia </w:t>
      </w:r>
      <w:r w:rsidR="00016B65">
        <w:rPr>
          <w:rFonts w:ascii="Times New Roman" w:eastAsiaTheme="minorHAnsi" w:hAnsi="Times New Roman"/>
          <w:sz w:val="24"/>
          <w:szCs w:val="24"/>
        </w:rPr>
        <w:t>2</w:t>
      </w:r>
      <w:r w:rsidR="00C2499D">
        <w:rPr>
          <w:rFonts w:ascii="Times New Roman" w:eastAsiaTheme="minorHAnsi" w:hAnsi="Times New Roman"/>
          <w:sz w:val="24"/>
          <w:szCs w:val="24"/>
        </w:rPr>
        <w:t>2</w:t>
      </w:r>
      <w:r>
        <w:rPr>
          <w:rFonts w:ascii="Times New Roman" w:eastAsiaTheme="minorHAnsi" w:hAnsi="Times New Roman"/>
          <w:sz w:val="24"/>
          <w:szCs w:val="24"/>
        </w:rPr>
        <w:t xml:space="preserve"> lutego </w:t>
      </w:r>
      <w:r w:rsidRPr="001A0AA9">
        <w:rPr>
          <w:rFonts w:ascii="Times New Roman" w:eastAsiaTheme="minorHAnsi" w:hAnsi="Times New Roman"/>
          <w:sz w:val="24"/>
          <w:szCs w:val="24"/>
        </w:rPr>
        <w:t>202</w:t>
      </w:r>
      <w:r>
        <w:rPr>
          <w:rFonts w:ascii="Times New Roman" w:eastAsiaTheme="minorHAnsi" w:hAnsi="Times New Roman"/>
          <w:sz w:val="24"/>
          <w:szCs w:val="24"/>
        </w:rPr>
        <w:t>4</w:t>
      </w:r>
      <w:r w:rsidRPr="001A0AA9">
        <w:rPr>
          <w:rFonts w:ascii="Times New Roman" w:eastAsiaTheme="minorHAnsi" w:hAnsi="Times New Roman"/>
          <w:sz w:val="24"/>
          <w:szCs w:val="24"/>
        </w:rPr>
        <w:t xml:space="preserve"> r. </w:t>
      </w:r>
    </w:p>
    <w:p w14:paraId="36B193E2" w14:textId="77777777" w:rsidR="001A0AA9" w:rsidRPr="001A0AA9" w:rsidRDefault="001A0AA9" w:rsidP="001A0AA9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06A81079" w14:textId="77777777" w:rsidR="001A0AA9" w:rsidRDefault="001A0AA9" w:rsidP="00D20B67">
      <w:pPr>
        <w:pStyle w:val="TYTUAKTUprzedmiotregulacjiustawylubrozporzdzenia"/>
        <w:spacing w:before="0" w:after="0" w:line="240" w:lineRule="auto"/>
        <w:rPr>
          <w:rFonts w:ascii="Times New Roman" w:hAnsi="Times New Roman" w:cs="Times New Roman"/>
          <w:u w:val="single"/>
        </w:rPr>
      </w:pPr>
    </w:p>
    <w:p w14:paraId="1E6CE595" w14:textId="77777777" w:rsidR="002E7D32" w:rsidRPr="002E7D32" w:rsidRDefault="002E7D32" w:rsidP="002E7D32">
      <w:pPr>
        <w:rPr>
          <w:lang w:eastAsia="pl-PL"/>
        </w:rPr>
      </w:pPr>
    </w:p>
    <w:p w14:paraId="52AC87BB" w14:textId="77777777" w:rsidR="00573383" w:rsidRDefault="00573383"/>
    <w:sectPr w:rsidR="00573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E2305"/>
    <w:multiLevelType w:val="hybridMultilevel"/>
    <w:tmpl w:val="5B6EE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93F04"/>
    <w:multiLevelType w:val="hybridMultilevel"/>
    <w:tmpl w:val="8870A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9010B"/>
    <w:multiLevelType w:val="hybridMultilevel"/>
    <w:tmpl w:val="1DB06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E272E"/>
    <w:multiLevelType w:val="hybridMultilevel"/>
    <w:tmpl w:val="AE9C2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70F2A"/>
    <w:multiLevelType w:val="hybridMultilevel"/>
    <w:tmpl w:val="43F80E04"/>
    <w:lvl w:ilvl="0" w:tplc="C05E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E1344"/>
    <w:multiLevelType w:val="hybridMultilevel"/>
    <w:tmpl w:val="FD147FC4"/>
    <w:lvl w:ilvl="0" w:tplc="689EDE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28152973">
    <w:abstractNumId w:val="4"/>
  </w:num>
  <w:num w:numId="2" w16cid:durableId="480385405">
    <w:abstractNumId w:val="5"/>
  </w:num>
  <w:num w:numId="3" w16cid:durableId="885457345">
    <w:abstractNumId w:val="3"/>
  </w:num>
  <w:num w:numId="4" w16cid:durableId="1860855459">
    <w:abstractNumId w:val="2"/>
  </w:num>
  <w:num w:numId="5" w16cid:durableId="789057920">
    <w:abstractNumId w:val="1"/>
  </w:num>
  <w:num w:numId="6" w16cid:durableId="4321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C2"/>
    <w:rsid w:val="00016B65"/>
    <w:rsid w:val="001A0AA9"/>
    <w:rsid w:val="002A5598"/>
    <w:rsid w:val="002E7D32"/>
    <w:rsid w:val="00340669"/>
    <w:rsid w:val="00344729"/>
    <w:rsid w:val="003773F1"/>
    <w:rsid w:val="00411B97"/>
    <w:rsid w:val="00556076"/>
    <w:rsid w:val="00573383"/>
    <w:rsid w:val="00767D73"/>
    <w:rsid w:val="00911F65"/>
    <w:rsid w:val="00A72543"/>
    <w:rsid w:val="00A91901"/>
    <w:rsid w:val="00AF5456"/>
    <w:rsid w:val="00C2499D"/>
    <w:rsid w:val="00D20B67"/>
    <w:rsid w:val="00D80B13"/>
    <w:rsid w:val="00DE0EFD"/>
    <w:rsid w:val="00DF0DC2"/>
    <w:rsid w:val="00E16002"/>
    <w:rsid w:val="00E24444"/>
    <w:rsid w:val="00E44D03"/>
    <w:rsid w:val="00EF071B"/>
    <w:rsid w:val="00F5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A042"/>
  <w15:chartTrackingRefBased/>
  <w15:docId w15:val="{B62E7357-9AFF-4E8B-B05E-9BFF8A01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67"/>
    <w:pPr>
      <w:spacing w:after="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D20B6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E0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Kopczyńska Katarzyna  (DLPC)</dc:creator>
  <cp:keywords/>
  <dc:description/>
  <cp:lastModifiedBy>Kopczyńska Katarzyna  (DLPC)</cp:lastModifiedBy>
  <cp:revision>17</cp:revision>
  <dcterms:created xsi:type="dcterms:W3CDTF">2024-01-17T09:44:00Z</dcterms:created>
  <dcterms:modified xsi:type="dcterms:W3CDTF">2024-02-22T09:29:00Z</dcterms:modified>
</cp:coreProperties>
</file>